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A5" w:rsidRDefault="00104BEF" w:rsidP="00104BEF">
      <w:pPr>
        <w:rPr>
          <w:rFonts w:ascii="Times New Roman" w:hAnsi="Times New Roman"/>
          <w:b/>
          <w:i/>
          <w:sz w:val="28"/>
          <w:szCs w:val="28"/>
        </w:rPr>
      </w:pPr>
      <w:r w:rsidRPr="00104BEF">
        <w:rPr>
          <w:rFonts w:ascii="Times New Roman" w:hAnsi="Times New Roman"/>
          <w:b/>
          <w:sz w:val="28"/>
          <w:szCs w:val="28"/>
        </w:rPr>
        <w:t>Тема 4.</w:t>
      </w:r>
      <w:r>
        <w:t xml:space="preserve"> </w:t>
      </w:r>
      <w:r w:rsidRPr="00104BEF">
        <w:rPr>
          <w:rFonts w:ascii="Times New Roman" w:hAnsi="Times New Roman"/>
          <w:b/>
          <w:i/>
          <w:sz w:val="28"/>
          <w:szCs w:val="28"/>
        </w:rPr>
        <w:t>Белорусские земли в составе Великого княжества Литовского</w:t>
      </w:r>
      <w:r w:rsidRPr="00104BE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04BEF">
        <w:rPr>
          <w:rFonts w:ascii="Times New Roman" w:hAnsi="Times New Roman"/>
          <w:b/>
          <w:i/>
          <w:sz w:val="28"/>
          <w:szCs w:val="28"/>
        </w:rPr>
        <w:t>в конце XIV – первой половине XVI в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04BEF">
        <w:rPr>
          <w:color w:val="000000"/>
          <w:sz w:val="28"/>
          <w:szCs w:val="28"/>
          <w:u w:val="single"/>
        </w:rPr>
        <w:t>Причины</w:t>
      </w:r>
      <w:proofErr w:type="gramEnd"/>
      <w:r w:rsidRPr="00104BEF">
        <w:rPr>
          <w:color w:val="000000"/>
          <w:sz w:val="28"/>
          <w:szCs w:val="28"/>
          <w:u w:val="single"/>
        </w:rPr>
        <w:t> </w:t>
      </w:r>
      <w:r w:rsidRPr="00104BEF">
        <w:rPr>
          <w:color w:val="000000"/>
          <w:sz w:val="28"/>
          <w:szCs w:val="28"/>
        </w:rPr>
        <w:t>по которым на более высокой ступени развития западные и южные земли Руси постепенно попали под власть Литвы: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XII – XIII вв. Русь в стадии феодальной раздробленности, </w:t>
      </w:r>
      <w:proofErr w:type="spellStart"/>
      <w:r w:rsidRPr="00104BEF">
        <w:rPr>
          <w:color w:val="000000"/>
          <w:sz w:val="28"/>
          <w:szCs w:val="28"/>
        </w:rPr>
        <w:t>междуусобных</w:t>
      </w:r>
      <w:proofErr w:type="spellEnd"/>
      <w:r w:rsidRPr="00104BEF">
        <w:rPr>
          <w:color w:val="000000"/>
          <w:sz w:val="28"/>
          <w:szCs w:val="28"/>
        </w:rPr>
        <w:t xml:space="preserve"> войн.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Вести борьбу с крестоносцами и литовцами Руси было сложно.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Монголо-татарское нашествие на Русь.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Развитие феодальных отношений – обострение классовых противоречий и классовой борьбы.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Западные земли (белорусские) не находили политического центра, вокруг которого можно объединиться в Руси, а литовцы как раз объединялись.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Развивается земледелие, растут города, ремесла, возникает территориальная специализация труда, растут производственные силы.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Города становятся центрами объединительных процессов.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Литовские князья давали обещание «не </w:t>
      </w:r>
      <w:proofErr w:type="spellStart"/>
      <w:r w:rsidRPr="00104BEF">
        <w:rPr>
          <w:color w:val="000000"/>
          <w:sz w:val="28"/>
          <w:szCs w:val="28"/>
        </w:rPr>
        <w:t>рухать</w:t>
      </w:r>
      <w:proofErr w:type="spellEnd"/>
      <w:r w:rsidRPr="00104BEF">
        <w:rPr>
          <w:color w:val="000000"/>
          <w:sz w:val="28"/>
          <w:szCs w:val="28"/>
        </w:rPr>
        <w:t xml:space="preserve"> старины» и «не вводить новины» в присоединенных землях.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II. Процесс включения западных (белорусских) земель проходил: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с помощью военной силы,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путем династических браков,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соглашений между князьями (литовскими – русскими).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Резиденцией Великого княжества Литовского стал город Новгородок (</w:t>
      </w:r>
      <w:proofErr w:type="spellStart"/>
      <w:r w:rsidRPr="00104BEF">
        <w:rPr>
          <w:color w:val="000000"/>
          <w:sz w:val="28"/>
          <w:szCs w:val="28"/>
        </w:rPr>
        <w:t>Новогрудок</w:t>
      </w:r>
      <w:proofErr w:type="spellEnd"/>
      <w:r w:rsidRPr="00104BEF">
        <w:rPr>
          <w:color w:val="000000"/>
          <w:sz w:val="28"/>
          <w:szCs w:val="28"/>
        </w:rPr>
        <w:t>). 19 июля 1310 г. Полоцкая земля вошла в состав Литвы. Высокое хозяйственное и культурное развитие русских земель сказалось во всех сферах жизни государства: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взята древнерусская модель </w:t>
      </w:r>
      <w:proofErr w:type="spellStart"/>
      <w:r w:rsidRPr="00104BEF">
        <w:rPr>
          <w:color w:val="000000"/>
          <w:sz w:val="28"/>
          <w:szCs w:val="28"/>
        </w:rPr>
        <w:t>госуправления</w:t>
      </w:r>
      <w:proofErr w:type="spellEnd"/>
      <w:r w:rsidRPr="00104BEF">
        <w:rPr>
          <w:color w:val="000000"/>
          <w:sz w:val="28"/>
          <w:szCs w:val="28"/>
        </w:rPr>
        <w:t>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характер военного дела,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древнерусские законы и судебные правила,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древнерусский язык (с чертами </w:t>
      </w:r>
      <w:proofErr w:type="spellStart"/>
      <w:r w:rsidRPr="00104BEF">
        <w:rPr>
          <w:color w:val="000000"/>
          <w:sz w:val="28"/>
          <w:szCs w:val="28"/>
        </w:rPr>
        <w:t>древнебелорусского</w:t>
      </w:r>
      <w:proofErr w:type="spellEnd"/>
      <w:r w:rsidRPr="00104BEF">
        <w:rPr>
          <w:color w:val="000000"/>
          <w:sz w:val="28"/>
          <w:szCs w:val="28"/>
        </w:rPr>
        <w:t>) стал языком государственных документов, а среди литовских феодалов стал разговорным. </w:t>
      </w:r>
      <w:r w:rsidRPr="00104BEF">
        <w:rPr>
          <w:color w:val="000000"/>
          <w:sz w:val="28"/>
          <w:szCs w:val="28"/>
          <w:u w:val="single"/>
        </w:rPr>
        <w:t>Литовцы не имели своей письменности</w:t>
      </w:r>
      <w:r w:rsidRPr="00104BEF">
        <w:rPr>
          <w:color w:val="000000"/>
          <w:sz w:val="28"/>
          <w:szCs w:val="28"/>
        </w:rPr>
        <w:t>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В новом государственном объединении Литва составляла всего 1/12 часть страны. 3/4 населения составляла древнерусская народность постепенно трансформировавшаяся – в белорусскую.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Сложилась </w:t>
      </w:r>
      <w:r w:rsidRPr="00104BEF">
        <w:rPr>
          <w:color w:val="000000"/>
          <w:sz w:val="28"/>
          <w:szCs w:val="28"/>
          <w:u w:val="single"/>
        </w:rPr>
        <w:t>неординарная историческая ситуация</w:t>
      </w:r>
      <w:r w:rsidRPr="00104BEF">
        <w:rPr>
          <w:color w:val="000000"/>
          <w:sz w:val="28"/>
          <w:szCs w:val="28"/>
        </w:rPr>
        <w:t xml:space="preserve"> – политически господствующая народность попала под духовное и культурное преобладание народности подчиненной. Сложность территориального, этнического состава отразилась в названии – Великое княжество Литовское, </w:t>
      </w:r>
      <w:proofErr w:type="spellStart"/>
      <w:r w:rsidRPr="00104BEF">
        <w:rPr>
          <w:color w:val="000000"/>
          <w:sz w:val="28"/>
          <w:szCs w:val="28"/>
        </w:rPr>
        <w:t>Жемайтское</w:t>
      </w:r>
      <w:proofErr w:type="spellEnd"/>
      <w:r w:rsidRPr="00104BEF">
        <w:rPr>
          <w:color w:val="000000"/>
          <w:sz w:val="28"/>
          <w:szCs w:val="28"/>
        </w:rPr>
        <w:t>, Русское. В документах фигурировало – Литовско-Русское. Таким образом, в 13 – 14 вв. собирателем русских земель стала Литва.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До XIV в. ВКЛ представляло совокупность отдельных княжеств – федерацию. Земли признавали главенство великого князя, он не вмешивался в их внутреннюю жизнь.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Постепенно ситуация изменилась на противоположную: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борьба за власть в ВКЛ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lastRenderedPageBreak/>
        <w:sym w:font="Symbol" w:char="F0B7"/>
      </w:r>
      <w:r w:rsidRPr="00104BEF">
        <w:rPr>
          <w:color w:val="000000"/>
          <w:sz w:val="28"/>
          <w:szCs w:val="28"/>
        </w:rPr>
        <w:t xml:space="preserve"> стремление великого князя к централизации государства и укреплению центральной власти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упрочение господствующего положения литовских феодалов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укрепление католической веры и церкви.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Упрочение богатства и власти литовских феодалов, сокращало материальную основу и власть центра. Поэтому на протяжении XIV-XVI вв. идет борьба 2 противоположных тенденций: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централизация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децентрализация.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Результат – кризисы государственной власти, грозящие распадом государства. Охотниками на ВКЛ стали польские феодалы и рыцари-крестоносцы.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 xml:space="preserve">В 1380 г. русские громят татаро-монгол на Куликовом поле и </w:t>
      </w:r>
      <w:proofErr w:type="gramStart"/>
      <w:r w:rsidRPr="00104BEF">
        <w:rPr>
          <w:color w:val="000000"/>
          <w:sz w:val="28"/>
          <w:szCs w:val="28"/>
        </w:rPr>
        <w:t>западно-русские</w:t>
      </w:r>
      <w:proofErr w:type="gramEnd"/>
      <w:r w:rsidRPr="00104BEF">
        <w:rPr>
          <w:color w:val="000000"/>
          <w:sz w:val="28"/>
          <w:szCs w:val="28"/>
        </w:rPr>
        <w:t xml:space="preserve"> земли начинают тянуться к Москве, начавшей собирание славянских земель. Это серьезно обеспокоило литовских феодалов.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Литовцы делают ставку на Польшу. К концу XIV в. наметились </w:t>
      </w:r>
      <w:r w:rsidRPr="00104BEF">
        <w:rPr>
          <w:color w:val="000000"/>
          <w:sz w:val="28"/>
          <w:szCs w:val="28"/>
          <w:u w:val="single"/>
        </w:rPr>
        <w:t>условия сближения</w:t>
      </w:r>
      <w:r w:rsidRPr="00104BEF">
        <w:rPr>
          <w:color w:val="000000"/>
          <w:sz w:val="28"/>
          <w:szCs w:val="28"/>
        </w:rPr>
        <w:t>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внешняя опасность от Тевтонского ордена,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тяготение русских земель к Москве (значит ее усиление),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обострение династических противоречий в ВКЛ,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стремление Москвы собрать земли древнерусского государства,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брак с польской королевой,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сохранение и приобретение новых земельных владений.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В 1385 г. подписаны условия </w:t>
      </w:r>
      <w:r w:rsidRPr="00104BEF">
        <w:rPr>
          <w:color w:val="000000"/>
          <w:sz w:val="28"/>
          <w:szCs w:val="28"/>
          <w:u w:val="single"/>
        </w:rPr>
        <w:t>государственно-правового объединения</w:t>
      </w:r>
      <w:r w:rsidRPr="00104BEF">
        <w:rPr>
          <w:color w:val="000000"/>
          <w:sz w:val="28"/>
          <w:szCs w:val="28"/>
        </w:rPr>
        <w:t> Литвы и Польши – </w:t>
      </w:r>
      <w:proofErr w:type="spellStart"/>
      <w:r w:rsidRPr="00104BEF">
        <w:rPr>
          <w:color w:val="000000"/>
          <w:sz w:val="28"/>
          <w:szCs w:val="28"/>
          <w:u w:val="single"/>
        </w:rPr>
        <w:t>Кревская</w:t>
      </w:r>
      <w:proofErr w:type="spellEnd"/>
      <w:r w:rsidRPr="00104BEF">
        <w:rPr>
          <w:color w:val="000000"/>
          <w:sz w:val="28"/>
          <w:szCs w:val="28"/>
          <w:u w:val="single"/>
        </w:rPr>
        <w:t xml:space="preserve"> уния</w:t>
      </w:r>
      <w:r w:rsidRPr="00104BEF">
        <w:rPr>
          <w:color w:val="000000"/>
          <w:sz w:val="28"/>
          <w:szCs w:val="28"/>
        </w:rPr>
        <w:t>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земли литовских и русских «навсегда» присоединяются к короне Польской,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феодалы ВКЛ принимают католичество,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великий князь ВКЛ – король Польши,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присяга на верность королю, королеве, короне Польской,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князья ВКЛ вассалы Польши.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 xml:space="preserve">Уния не устраивала: литовских, </w:t>
      </w:r>
      <w:proofErr w:type="gramStart"/>
      <w:r w:rsidRPr="00104BEF">
        <w:rPr>
          <w:color w:val="000000"/>
          <w:sz w:val="28"/>
          <w:szCs w:val="28"/>
        </w:rPr>
        <w:t>западно-русских</w:t>
      </w:r>
      <w:proofErr w:type="gramEnd"/>
      <w:r w:rsidRPr="00104BEF">
        <w:rPr>
          <w:color w:val="000000"/>
          <w:sz w:val="28"/>
          <w:szCs w:val="28"/>
        </w:rPr>
        <w:t xml:space="preserve"> феодалов (в </w:t>
      </w:r>
      <w:proofErr w:type="spellStart"/>
      <w:r w:rsidRPr="00104BEF">
        <w:rPr>
          <w:color w:val="000000"/>
          <w:sz w:val="28"/>
          <w:szCs w:val="28"/>
        </w:rPr>
        <w:t>т.ч</w:t>
      </w:r>
      <w:proofErr w:type="spellEnd"/>
      <w:r w:rsidRPr="00104BEF">
        <w:rPr>
          <w:color w:val="000000"/>
          <w:sz w:val="28"/>
          <w:szCs w:val="28"/>
        </w:rPr>
        <w:t>. белорусских), так как произошла инкорпорация ВКЛ в королевство Польское на «вечные времена». Чтобы успокоить литовских феодалов в 1387 г. им были: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1. пожалованы имущественные и личные привилегии и права, при условии принятия католичества (на православных не распространялось);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2. брак католика с православным (последний переходит в католичество);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3. владения католической церкви освобождались от податей и повинностей.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Однако </w:t>
      </w:r>
      <w:r w:rsidRPr="00104BEF">
        <w:rPr>
          <w:color w:val="000000"/>
          <w:sz w:val="28"/>
          <w:szCs w:val="28"/>
          <w:u w:val="single"/>
        </w:rPr>
        <w:t>противоречия</w:t>
      </w:r>
      <w:r w:rsidRPr="00104BEF">
        <w:rPr>
          <w:color w:val="000000"/>
          <w:sz w:val="28"/>
          <w:szCs w:val="28"/>
        </w:rPr>
        <w:t> и ранее существовавшие в общественно-политической жизни ВКЛ, </w:t>
      </w:r>
      <w:r w:rsidRPr="00104BEF">
        <w:rPr>
          <w:color w:val="000000"/>
          <w:sz w:val="28"/>
          <w:szCs w:val="28"/>
          <w:u w:val="single"/>
        </w:rPr>
        <w:t>в результате унии обострились</w:t>
      </w:r>
      <w:r w:rsidRPr="00104BEF">
        <w:rPr>
          <w:color w:val="000000"/>
          <w:sz w:val="28"/>
          <w:szCs w:val="28"/>
        </w:rPr>
        <w:t xml:space="preserve">. Часть литовских феодалов (князь </w:t>
      </w:r>
      <w:proofErr w:type="spellStart"/>
      <w:r w:rsidRPr="00104BEF">
        <w:rPr>
          <w:color w:val="000000"/>
          <w:sz w:val="28"/>
          <w:szCs w:val="28"/>
        </w:rPr>
        <w:t>Витовт</w:t>
      </w:r>
      <w:proofErr w:type="spellEnd"/>
      <w:r w:rsidRPr="00104BEF">
        <w:rPr>
          <w:color w:val="000000"/>
          <w:sz w:val="28"/>
          <w:szCs w:val="28"/>
        </w:rPr>
        <w:t>) направила усилия на отстаивание государственного суверенитета ВКЛ.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В августе 1392 г. Островское соглашение скорректировало унию в сторону уступок: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ВКЛ </w:t>
      </w:r>
      <w:proofErr w:type="spellStart"/>
      <w:r w:rsidRPr="00104BEF">
        <w:rPr>
          <w:color w:val="000000"/>
          <w:sz w:val="28"/>
          <w:szCs w:val="28"/>
        </w:rPr>
        <w:t>грантировалось</w:t>
      </w:r>
      <w:proofErr w:type="spellEnd"/>
      <w:r w:rsidRPr="00104BEF">
        <w:rPr>
          <w:color w:val="000000"/>
          <w:sz w:val="28"/>
          <w:szCs w:val="28"/>
        </w:rPr>
        <w:t xml:space="preserve"> обособленное </w:t>
      </w:r>
      <w:proofErr w:type="spellStart"/>
      <w:r w:rsidRPr="00104BEF">
        <w:rPr>
          <w:color w:val="000000"/>
          <w:sz w:val="28"/>
          <w:szCs w:val="28"/>
        </w:rPr>
        <w:t>госуправление</w:t>
      </w:r>
      <w:proofErr w:type="spellEnd"/>
      <w:r w:rsidRPr="00104BEF">
        <w:rPr>
          <w:color w:val="000000"/>
          <w:sz w:val="28"/>
          <w:szCs w:val="28"/>
        </w:rPr>
        <w:t>, в союзе с Польшей под властью польского короля.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</w:t>
      </w:r>
      <w:proofErr w:type="spellStart"/>
      <w:r w:rsidRPr="00104BEF">
        <w:rPr>
          <w:color w:val="000000"/>
          <w:sz w:val="28"/>
          <w:szCs w:val="28"/>
        </w:rPr>
        <w:t>Витовт</w:t>
      </w:r>
      <w:proofErr w:type="spellEnd"/>
      <w:r w:rsidRPr="00104BEF">
        <w:rPr>
          <w:color w:val="000000"/>
          <w:sz w:val="28"/>
          <w:szCs w:val="28"/>
        </w:rPr>
        <w:t xml:space="preserve"> признан великим князем ВКЛ.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lastRenderedPageBreak/>
        <w:t xml:space="preserve">Он начинает проводить мероприятия по усилению централизованной </w:t>
      </w:r>
      <w:proofErr w:type="spellStart"/>
      <w:r w:rsidRPr="00104BEF">
        <w:rPr>
          <w:color w:val="000000"/>
          <w:sz w:val="28"/>
          <w:szCs w:val="28"/>
        </w:rPr>
        <w:t>госвласти</w:t>
      </w:r>
      <w:proofErr w:type="spellEnd"/>
      <w:r w:rsidRPr="00104BEF">
        <w:rPr>
          <w:color w:val="000000"/>
          <w:sz w:val="28"/>
          <w:szCs w:val="28"/>
        </w:rPr>
        <w:t xml:space="preserve"> в княжестве. Всячески укрепляет власть литовских феодалов. На белорусские земли назначает наместников литовского происхождения.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 xml:space="preserve">В 1413 г. подписывается </w:t>
      </w:r>
      <w:proofErr w:type="spellStart"/>
      <w:r w:rsidRPr="00104BEF">
        <w:rPr>
          <w:color w:val="000000"/>
          <w:sz w:val="28"/>
          <w:szCs w:val="28"/>
        </w:rPr>
        <w:t>Городельская</w:t>
      </w:r>
      <w:proofErr w:type="spellEnd"/>
      <w:r w:rsidRPr="00104BEF">
        <w:rPr>
          <w:color w:val="000000"/>
          <w:sz w:val="28"/>
          <w:szCs w:val="28"/>
        </w:rPr>
        <w:t xml:space="preserve"> уния: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Юридически оформляется политическая обособленность ВКЛ под суверенитетом польского короля.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sym w:font="Symbol" w:char="F0B7"/>
      </w:r>
      <w:r w:rsidRPr="00104BEF">
        <w:rPr>
          <w:color w:val="000000"/>
          <w:sz w:val="28"/>
          <w:szCs w:val="28"/>
        </w:rPr>
        <w:t xml:space="preserve"> Литовские феодалы-католики занимают высшие должности (православные белорусские феодалы оказались в еще более неравноправном положении).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 xml:space="preserve">IV. </w:t>
      </w:r>
      <w:proofErr w:type="spellStart"/>
      <w:r w:rsidRPr="00104BEF">
        <w:rPr>
          <w:color w:val="000000"/>
          <w:sz w:val="28"/>
          <w:szCs w:val="28"/>
        </w:rPr>
        <w:t>Кревская</w:t>
      </w:r>
      <w:proofErr w:type="spellEnd"/>
      <w:r w:rsidRPr="00104BEF">
        <w:rPr>
          <w:color w:val="000000"/>
          <w:sz w:val="28"/>
          <w:szCs w:val="28"/>
        </w:rPr>
        <w:t xml:space="preserve"> уния имела один положительный момент – она позволяла объединить силы ВКЛ и Польши в борьбе против Тевтонского и Ливонского орденов, главных врагов в 14- 1-ой пол. 15 вв.</w:t>
      </w:r>
    </w:p>
    <w:p w:rsidR="00104BEF" w:rsidRPr="00104BEF" w:rsidRDefault="00104BEF" w:rsidP="00104BE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4BEF">
        <w:rPr>
          <w:color w:val="000000"/>
          <w:sz w:val="28"/>
          <w:szCs w:val="28"/>
        </w:rPr>
        <w:t>В этот период времени напряженные отношения были с Русским государством (земельно-территориальные притязания и религиозный вопрос). Случались неоднократные войны, носившие кровопролитный характер.</w:t>
      </w:r>
    </w:p>
    <w:p w:rsidR="00C94FDC" w:rsidRDefault="00C94FDC" w:rsidP="00104BE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Социально-экономической основой развития белорусских земель в средневековую эпоху являлось сельское хозяйство. Верховным собственником земли был великий князь. Значительным земельным фондом владели бывшие князья и родственники князя, которых называли магнатами. За военную и гражданскую службу князь наделял людей землей во временное или постоянное пользование. Этих людей называли боярами, а с XV в. - шляхтой. Землевладельцами являлись также церковные учреждения и духовные иерархи. Крестьяне собственной земли не имели. Они работали и жили на земле магнатов или шляхтичей, за что до конца XV в. в основном рассчитывались с помещиком продуктами - зерном, медом, домашней утварью и т.п. </w:t>
      </w:r>
    </w:p>
    <w:p w:rsidR="00C94FDC" w:rsidRDefault="00C94FDC" w:rsidP="00104BE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Крестьяне относились к низшему сословию и обыкновенно назывались "люди", "мужики", "подданные". Формой общественной организации являлись соседская сельская община, которая входила в состав более широкой организации - волости. В соответствии с характером земельной собственности, на которой проживали крестьяне, они подразделялись на помещичьих, государственных и церковных. В зависимости от количества земли, которой они пользовались, и характера повинностей, крестьяне делились на тяглых, огородников, бобылей,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коморников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кутников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др. От степени личной зависимости от феодалов выделялась челядь невольная (крестьяне, которые не имели своего хозяйства, жили в имениях феодалов), челядь придворная (прислуга), "похожие" люди (крестьяне с правом перехода из одного имения в другое) и "непохожие" люди (крестьяне, которые были лишены такого права). </w:t>
      </w:r>
    </w:p>
    <w:p w:rsidR="00C94FDC" w:rsidRDefault="00C94FDC" w:rsidP="00104BE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середине XV в. в Западной Европе увеличился спрос на зерно, торговля которым давала помещикам большой доход. Поэтому они стали переходить к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фольварочной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системе хозяйства. Помещики на лучших землях (в 200 - 400 га) организовывали хозяйство, в котором выращивали зерновые культуры и разводили скот. С этого времени крестьяне за пользование землей должны были отрабатывать определенное количество дней на помещичьей земле (барщина) своим инвентарем или платить деньгами (чинш). Вначале барщина отрабатывалась два дня в неделю, но постепенно она увеличивалась. Особенно интенсивный рост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фольварочно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</w:t>
      </w: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барщинной формы хозяйствования наблюдался в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Понеманье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Побужье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частично, в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Подвинье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регионах сплавных рек с развитыми внешнеторговыми связями. </w:t>
      </w:r>
    </w:p>
    <w:p w:rsidR="00C94FDC" w:rsidRDefault="00C94FDC" w:rsidP="00104BE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середине XV в. началась аграрная реформа, которая получила название "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волочной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помери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". Целью ее был более полный учет и распределение земли, унификация крестьянских </w:t>
      </w:r>
      <w:proofErr w:type="gram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повинностей..</w:t>
      </w:r>
      <w:proofErr w:type="gramEnd"/>
    </w:p>
    <w:p w:rsidR="00C94FDC" w:rsidRDefault="00C94FDC" w:rsidP="00104BEF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конца XV в. Московское княжество, окончательно освободившись от золотоордынской зависимости, начало более активно собирать под свое начало восточнославянские земли. Идеологическим обоснованием этой политики была миссия защиты православной веры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104BEF" w:rsidRPr="00104BEF" w:rsidRDefault="00C94FDC" w:rsidP="00104BE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Начало </w:t>
      </w:r>
      <w:r w:rsidRPr="00C94FDC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формированию белорусской народности</w:t>
      </w:r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было положено в период существования союзов племен и создания на территории Беларуси Полоцкого,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Туровского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Смоленского и других княжеств. Вхождение белорусских земель в состав Великого княжества Литовского создало условия для дальнейшего формирования белорусской народности. Увеличение торгово-ремесленного населения в городах и местечках, усиление связей между ними содействовало консолидации городского населения в сословие мещан. Все это сказалось на развитии общности социально-экономической жизни, языка, культуры и других признаков, которые характеризуют народность. Положительное влияние на формирование белоруской народности оказало развитие сословно-классовой структуры феодального общества. В XIV - XVI вв. завершилось формирование основных сословий белоруской народности. Окончательно сложилось сословие шляхты. К господствующим слоям общества относились также православное и католическое духовенство, зажиточные ремесленники, купцы. Основную же массу населения представляли крестьяне и ремесленники-бедняки, которые и составили основное ядро формировавшейся белорусской народности. Важную роль в формировании белорусской народности сыграл религиозный фактор. Подавляющее большинство белорусского народа оставалось православным, что способствовало сохранению и развитию языковых, культурных традиций, формировало чувство национального самосознания. В процессе формирования белорусской народности определились основные особенности ее хозяйственного и общественного быта, материальной и духовной культуры. Постепенно сложился менталитет белорусского народа, для которого было характерным национальная и религиозная толерантность, гостеприимство, доброта, мягкосердечность, мудрость, совестливость, трудолюбие. С XIII в. язык населения Беларуси начинает отличаться как от древнерусского языка, так и языков русской и украинской народности. Специфические черты белорусского языка появились в памятниках литературы и государственных актах. В XVI в. он становится государственным. Сфера распространения церковнославянского языка сузилась, он стал употребляться только во время церковной службы. Название "Белая Русь" впервые появилось в конце XIV в. в отношении Полоцкого княжества, позже оно распространилось на земли, расположенные в бассейне Западной Двины и Днепра. С конца XVI - начало XVII вв. население этих земель определяло себя "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белорусцами</w:t>
      </w:r>
      <w:proofErr w:type="spellEnd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". За жителями центральной и западной частей Беларуси закрепилось название "литвины". Название "Беларусь" для обозначения всех ее земель и народа стало распространяться только во второй половине XIX в. Термин "Литва" </w:t>
      </w:r>
      <w:bookmarkStart w:id="0" w:name="_GoBack"/>
      <w:bookmarkEnd w:id="0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ереместился на северо-запад и стал служить для обозначения соседнего </w:t>
      </w:r>
      <w:proofErr w:type="spellStart"/>
      <w:r w:rsidRPr="00C94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балт</w:t>
      </w:r>
      <w:r w:rsidR="00CF2EF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ов</w:t>
      </w:r>
      <w:proofErr w:type="spellEnd"/>
      <w:r w:rsidR="00CF2EF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sectPr w:rsidR="00104BEF" w:rsidRPr="00104BEF" w:rsidSect="00CF2EF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EF"/>
    <w:rsid w:val="000715A5"/>
    <w:rsid w:val="00104BEF"/>
    <w:rsid w:val="00526D9F"/>
    <w:rsid w:val="00C94FDC"/>
    <w:rsid w:val="00C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DE39"/>
  <w15:chartTrackingRefBased/>
  <w15:docId w15:val="{BBE3F2FB-C2D8-4637-A451-7627C6376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BE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4B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94F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0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2024-09-06T09:00:00Z</dcterms:created>
  <dcterms:modified xsi:type="dcterms:W3CDTF">2024-09-06T09:38:00Z</dcterms:modified>
</cp:coreProperties>
</file>